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DC22C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EF51FE">
        <w:rPr>
          <w:rFonts w:ascii="Times New Roman" w:hAnsi="Times New Roman" w:cs="Times New Roman"/>
          <w:b/>
          <w:bCs/>
          <w:sz w:val="36"/>
          <w:szCs w:val="40"/>
        </w:rPr>
        <w:t>2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EF51FE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750A6C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E13FD1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r w:rsidR="00DC22C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EF51FE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EF51FE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Anticipating timely and well distributed rainfall during pre-monsoon, southwest &amp; northeast monsoon period in 202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-2</w:t>
      </w:r>
      <w:r w:rsidR="00EF51FE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it was programmed to cover </w:t>
      </w:r>
      <w:r w:rsidR="00EF51FE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lakh hectares, </w:t>
      </w:r>
      <w:r w:rsidR="00EF51FE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lakh hectares and 5.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lakh hectares during Kharif, Rabi and Summer seasons respectively, totally </w:t>
      </w:r>
      <w:r w:rsidR="00EF51FE">
        <w:rPr>
          <w:rFonts w:ascii="Times New Roman" w:hAnsi="Times New Roman" w:cs="Times New Roman"/>
          <w:sz w:val="26"/>
          <w:szCs w:val="26"/>
        </w:rPr>
        <w:t>114.54</w:t>
      </w:r>
      <w:r w:rsidRPr="00DF7710">
        <w:rPr>
          <w:rFonts w:ascii="Times New Roman" w:hAnsi="Times New Roman" w:cs="Times New Roman"/>
          <w:sz w:val="26"/>
          <w:szCs w:val="26"/>
        </w:rPr>
        <w:t xml:space="preserve"> lakh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</w:t>
      </w:r>
      <w:r w:rsidR="00EF51FE">
        <w:rPr>
          <w:rFonts w:ascii="Times New Roman" w:hAnsi="Times New Roman" w:cs="Times New Roman"/>
          <w:sz w:val="26"/>
          <w:szCs w:val="26"/>
        </w:rPr>
        <w:t>148.02</w:t>
      </w:r>
      <w:r w:rsidRPr="00DF7710">
        <w:rPr>
          <w:rFonts w:ascii="Times New Roman" w:hAnsi="Times New Roman" w:cs="Times New Roman"/>
          <w:sz w:val="26"/>
          <w:szCs w:val="26"/>
        </w:rPr>
        <w:t xml:space="preserve"> lakh tonnes and  </w:t>
      </w:r>
      <w:r w:rsidR="00EF51FE">
        <w:rPr>
          <w:rFonts w:ascii="Times New Roman" w:hAnsi="Times New Roman" w:cs="Times New Roman"/>
          <w:sz w:val="26"/>
          <w:szCs w:val="26"/>
        </w:rPr>
        <w:t>12.69</w:t>
      </w:r>
      <w:r w:rsidRPr="00DF7710">
        <w:rPr>
          <w:rFonts w:ascii="Times New Roman" w:hAnsi="Times New Roman" w:cs="Times New Roman"/>
          <w:sz w:val="26"/>
          <w:szCs w:val="26"/>
        </w:rPr>
        <w:t xml:space="preserve"> lakh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(Lakh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(Lakh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123.06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24.96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EF51FE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DF5C42" w:rsidRPr="007664AA" w:rsidRDefault="00EF51FE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18.75</w:t>
            </w:r>
            <w:r w:rsidR="004113E5"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C42" w:rsidRPr="00EF51FE">
              <w:rPr>
                <w:rFonts w:ascii="Times New Roman" w:hAnsi="Times New Roman" w:cs="Times New Roman"/>
                <w:sz w:val="28"/>
                <w:szCs w:val="28"/>
              </w:rPr>
              <w:t>Lakh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DF5C42" w:rsidRPr="00EF51FE" w:rsidRDefault="00EF51FE" w:rsidP="00710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403.57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DF5C42" w:rsidRPr="00EF51FE" w:rsidRDefault="00DF5C42" w:rsidP="00EF51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  <w:r w:rsidR="00EF51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EF51FE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7710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During</w:t>
      </w:r>
      <w:r w:rsidR="00EF51FE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Kharif</w:t>
      </w:r>
      <w:proofErr w:type="gramEnd"/>
      <w:r w:rsidR="00EF51FE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EF51FE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EF51FE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lakh hectares area has been set as target for sowing under different crops. </w:t>
      </w:r>
    </w:p>
    <w:p w:rsidR="00DC22CD" w:rsidRPr="00664425" w:rsidRDefault="00DC22CD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(Lakh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(Lakh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35.98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33.69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97.61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22.77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20.39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17.19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58.75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54.08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114.80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9.37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10.11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8.70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7.28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8.25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18.42</w:t>
            </w:r>
            <w:r w:rsidRPr="001355D6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 xml:space="preserve"> </w:t>
            </w: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Lakh Bales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6.51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7.18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377.99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0.75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0.78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0.6</w:t>
            </w: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6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82.67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80.40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2CD" w:rsidRDefault="00DF5C42" w:rsidP="00DC22C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EF51FE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lakh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(Lakh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(Lakh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11.15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9.62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14.67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12.22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13.23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7.68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23.37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22.85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22.35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1.93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2.59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1.40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0.41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0.12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hAnsi="Nirmala UI" w:cs="Nirmala UI"/>
                <w:color w:val="000000"/>
                <w:szCs w:val="22"/>
                <w:lang w:val="en-US" w:eastAsia="en-US" w:bidi="ar-SA"/>
              </w:rPr>
              <w:t xml:space="preserve">0.30 </w:t>
            </w: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Lakh Bales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0.97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0.96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17.01</w:t>
            </w:r>
          </w:p>
        </w:tc>
      </w:tr>
      <w:tr w:rsidR="00EF51FE" w:rsidRPr="007102AB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EF51FE" w:rsidRPr="00FB3B62" w:rsidRDefault="00FB3B62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 w:rsidRPr="00FB3B62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0.00</w:t>
            </w:r>
          </w:p>
        </w:tc>
        <w:tc>
          <w:tcPr>
            <w:tcW w:w="1418" w:type="dxa"/>
          </w:tcPr>
          <w:p w:rsidR="00EF51FE" w:rsidRPr="00FB3B62" w:rsidRDefault="00FB3B62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 w:rsidRPr="00FB3B62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0.00</w:t>
            </w:r>
          </w:p>
        </w:tc>
        <w:tc>
          <w:tcPr>
            <w:tcW w:w="2126" w:type="dxa"/>
          </w:tcPr>
          <w:p w:rsidR="00EF51FE" w:rsidRPr="00FB3B62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26.68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26.52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</w:tbl>
    <w:p w:rsidR="00DF5C42" w:rsidRPr="00501C72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3232A" w:rsidRPr="00A22A3C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Summer</w:t>
      </w:r>
      <w:proofErr w:type="gram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03232A" w:rsidRPr="00501C72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Default="0003232A" w:rsidP="0003232A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Summer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EF51FE">
        <w:rPr>
          <w:rFonts w:ascii="Times New Roman" w:hAnsi="Times New Roman" w:cs="Times New Roman"/>
          <w:sz w:val="26"/>
          <w:szCs w:val="26"/>
        </w:rPr>
        <w:t>-23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="00EF51FE">
        <w:rPr>
          <w:rFonts w:ascii="Times New Roman" w:hAnsi="Times New Roman" w:cs="Times New Roman"/>
          <w:sz w:val="26"/>
          <w:szCs w:val="26"/>
        </w:rPr>
        <w:t>.2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lakh hectares area has been set as target for sowing under different crops. </w:t>
      </w:r>
    </w:p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501C72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(Lakh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(Lakh Tonnes)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7664AA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3.32</w:t>
            </w:r>
          </w:p>
        </w:tc>
        <w:tc>
          <w:tcPr>
            <w:tcW w:w="1418" w:type="dxa"/>
            <w:vAlign w:val="bottom"/>
          </w:tcPr>
          <w:p w:rsidR="00EF51FE" w:rsidRPr="00526B94" w:rsidRDefault="000C4332" w:rsidP="00C10798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</w:t>
            </w:r>
            <w:r w:rsidR="00516731"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7</w:t>
            </w:r>
            <w:r w:rsidR="00C10798"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9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10.78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0.14</w:t>
            </w:r>
          </w:p>
        </w:tc>
        <w:tc>
          <w:tcPr>
            <w:tcW w:w="1418" w:type="dxa"/>
            <w:vAlign w:val="bottom"/>
          </w:tcPr>
          <w:p w:rsidR="00EF51FE" w:rsidRPr="00526B94" w:rsidRDefault="000C4332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</w:t>
            </w:r>
            <w:r w:rsidR="00516731"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2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0.09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3.47</w:t>
            </w:r>
          </w:p>
        </w:tc>
        <w:tc>
          <w:tcPr>
            <w:tcW w:w="1418" w:type="dxa"/>
            <w:vAlign w:val="bottom"/>
          </w:tcPr>
          <w:p w:rsidR="00EF51FE" w:rsidRPr="00526B94" w:rsidRDefault="000C4332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0.</w:t>
            </w:r>
            <w:r w:rsidR="00516731"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80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10.87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  <w:vAlign w:val="bottom"/>
          </w:tcPr>
          <w:p w:rsidR="00EF51FE" w:rsidRPr="00E84C88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1.33</w:t>
            </w:r>
          </w:p>
        </w:tc>
        <w:tc>
          <w:tcPr>
            <w:tcW w:w="1418" w:type="dxa"/>
            <w:vAlign w:val="bottom"/>
          </w:tcPr>
          <w:p w:rsidR="00EF51FE" w:rsidRPr="00E84C88" w:rsidRDefault="000C4332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0.</w:t>
            </w:r>
            <w:r w:rsidR="00516731"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1</w:t>
            </w:r>
            <w:r w:rsidR="00C10798"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6</w:t>
            </w:r>
          </w:p>
        </w:tc>
        <w:tc>
          <w:tcPr>
            <w:tcW w:w="2126" w:type="dxa"/>
            <w:vAlign w:val="bottom"/>
          </w:tcPr>
          <w:p w:rsidR="00EF51FE" w:rsidRPr="00E84C88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2.59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</w:p>
        </w:tc>
        <w:tc>
          <w:tcPr>
            <w:tcW w:w="1418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0.01</w:t>
            </w:r>
          </w:p>
        </w:tc>
        <w:tc>
          <w:tcPr>
            <w:tcW w:w="1418" w:type="dxa"/>
            <w:vAlign w:val="center"/>
          </w:tcPr>
          <w:p w:rsidR="00EF51FE" w:rsidRPr="00526B94" w:rsidRDefault="000C4332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 xml:space="preserve">  0.03</w:t>
            </w:r>
            <w:r w:rsidRPr="001355D6">
              <w:rPr>
                <w:rFonts w:ascii="Nirmala UI" w:hAnsi="Nirmala UI" w:cs="Nirmala UI"/>
                <w:color w:val="000000"/>
                <w:szCs w:val="22"/>
                <w:lang w:val="en-US" w:eastAsia="en-US" w:bidi="ar-SA"/>
              </w:rPr>
              <w:t xml:space="preserve"> </w:t>
            </w: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Lakh Bales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0.39</w:t>
            </w:r>
          </w:p>
        </w:tc>
        <w:tc>
          <w:tcPr>
            <w:tcW w:w="1418" w:type="dxa"/>
            <w:vAlign w:val="bottom"/>
          </w:tcPr>
          <w:p w:rsidR="00EF51FE" w:rsidRPr="00526B94" w:rsidRDefault="000C4332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0.0</w:t>
            </w:r>
            <w:r w:rsidR="00C10798">
              <w:rPr>
                <w:rFonts w:ascii="Nirmala UI" w:hAnsi="Nirmala UI" w:cs="Nirmala UI"/>
                <w:szCs w:val="24"/>
                <w:lang w:val="en-US" w:eastAsia="en-US" w:bidi="ar-SA"/>
              </w:rPr>
              <w:t>3</w:t>
            </w:r>
          </w:p>
        </w:tc>
        <w:tc>
          <w:tcPr>
            <w:tcW w:w="2126" w:type="dxa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8.56</w:t>
            </w:r>
          </w:p>
        </w:tc>
      </w:tr>
      <w:tr w:rsidR="00EF51FE" w:rsidRPr="007102AB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  <w:vAlign w:val="bottom"/>
          </w:tcPr>
          <w:p w:rsidR="00EF51FE" w:rsidRPr="00FB3B62" w:rsidRDefault="00FB3B62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 w:rsidRPr="00FB3B62"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0.00</w:t>
            </w:r>
          </w:p>
        </w:tc>
        <w:tc>
          <w:tcPr>
            <w:tcW w:w="1418" w:type="dxa"/>
            <w:vAlign w:val="bottom"/>
          </w:tcPr>
          <w:p w:rsidR="00EF51FE" w:rsidRPr="00FB3B62" w:rsidRDefault="000C4332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</w:tcPr>
          <w:p w:rsidR="00EF51FE" w:rsidRPr="00FB3B62" w:rsidRDefault="00EF51FE" w:rsidP="005D0990">
            <w:pPr>
              <w:jc w:val="center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</w:p>
        </w:tc>
      </w:tr>
      <w:tr w:rsidR="00EF51FE" w:rsidRPr="00501C72" w:rsidTr="00EF51FE">
        <w:trPr>
          <w:trHeight w:val="68"/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5.20</w:t>
            </w:r>
          </w:p>
        </w:tc>
        <w:tc>
          <w:tcPr>
            <w:tcW w:w="1418" w:type="dxa"/>
            <w:vAlign w:val="bottom"/>
          </w:tcPr>
          <w:p w:rsidR="00EF51FE" w:rsidRPr="000C4332" w:rsidRDefault="000C4332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 w:rsidRPr="000C4332"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0.</w:t>
            </w:r>
            <w:r w:rsidR="00516731"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9</w:t>
            </w:r>
            <w:r w:rsidR="00C10798"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9</w:t>
            </w:r>
          </w:p>
        </w:tc>
        <w:tc>
          <w:tcPr>
            <w:tcW w:w="2126" w:type="dxa"/>
            <w:vAlign w:val="bottom"/>
          </w:tcPr>
          <w:p w:rsidR="00EF51FE" w:rsidRPr="000C4332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</w:p>
        </w:tc>
      </w:tr>
    </w:tbl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</w:t>
      </w:r>
      <w:r w:rsidR="004D5501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 xml:space="preserve"> 2022</w:t>
      </w: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:</w:t>
      </w:r>
    </w:p>
    <w:p w:rsidR="007F0472" w:rsidRPr="00026F5D" w:rsidRDefault="007F0472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8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026F5D" w:rsidRDefault="00026F5D" w:rsidP="00C81825">
      <w:pPr>
        <w:spacing w:after="0" w:line="240" w:lineRule="auto"/>
        <w:ind w:firstLine="720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C81825" w:rsidRDefault="007F047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4D5501" w:rsidRPr="004D5501">
        <w:rPr>
          <w:rStyle w:val="y2iqfc"/>
          <w:rFonts w:ascii="Times New Roman" w:hAnsi="Times New Roman" w:cs="Times New Roman"/>
          <w:color w:val="202124"/>
          <w:sz w:val="28"/>
          <w:szCs w:val="28"/>
        </w:rPr>
        <w:t>During p</w:t>
      </w:r>
      <w:r w:rsidR="004D5501" w:rsidRPr="004D5501">
        <w:rPr>
          <w:rFonts w:ascii="Times New Roman" w:hAnsi="Times New Roman" w:cs="Times New Roman"/>
          <w:bCs/>
          <w:sz w:val="28"/>
          <w:szCs w:val="28"/>
        </w:rPr>
        <w:t xml:space="preserve">re-monsoon </w:t>
      </w:r>
      <w:r w:rsidRPr="004D5501">
        <w:rPr>
          <w:rFonts w:ascii="Times New Roman" w:hAnsi="Times New Roman" w:cs="Times New Roman"/>
          <w:bCs/>
          <w:sz w:val="28"/>
          <w:szCs w:val="28"/>
        </w:rPr>
        <w:t>(March-1 to May-31)</w:t>
      </w:r>
      <w:proofErr w:type="gramStart"/>
      <w:r w:rsidR="004D5501" w:rsidRPr="004D550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D55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501" w:rsidRPr="004D5501">
        <w:rPr>
          <w:rFonts w:ascii="Times New Roman" w:hAnsi="Times New Roman" w:cs="Times New Roman"/>
          <w:bCs/>
          <w:sz w:val="28"/>
          <w:szCs w:val="28"/>
        </w:rPr>
        <w:t>normal</w:t>
      </w:r>
      <w:proofErr w:type="gramEnd"/>
      <w:r w:rsidR="004D5501" w:rsidRPr="004D5501">
        <w:rPr>
          <w:rFonts w:ascii="Times New Roman" w:hAnsi="Times New Roman" w:cs="Times New Roman"/>
          <w:bCs/>
          <w:sz w:val="28"/>
          <w:szCs w:val="28"/>
        </w:rPr>
        <w:t xml:space="preserve"> average rainfall </w:t>
      </w:r>
      <w:r w:rsidRPr="004D5501">
        <w:rPr>
          <w:rFonts w:ascii="Times New Roman" w:hAnsi="Times New Roman" w:cs="Times New Roman"/>
          <w:bCs/>
          <w:sz w:val="28"/>
          <w:szCs w:val="28"/>
        </w:rPr>
        <w:t xml:space="preserve">was 115 mm against </w:t>
      </w:r>
      <w:r w:rsidRPr="004D5501">
        <w:rPr>
          <w:rFonts w:ascii="Times New Roman" w:hAnsi="Times New Roman" w:cs="Times New Roman"/>
          <w:sz w:val="28"/>
          <w:szCs w:val="28"/>
        </w:rPr>
        <w:t>actual</w:t>
      </w:r>
      <w:r w:rsidRPr="004D5501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 w:rsidR="00FB3B62" w:rsidRPr="004D5501">
        <w:rPr>
          <w:rFonts w:ascii="Times New Roman" w:hAnsi="Times New Roman" w:cs="Times New Roman"/>
          <w:bCs/>
          <w:sz w:val="28"/>
          <w:szCs w:val="28"/>
        </w:rPr>
        <w:t>237 mm (105</w:t>
      </w:r>
      <w:r w:rsidRPr="004D5501">
        <w:rPr>
          <w:rFonts w:ascii="Times New Roman" w:hAnsi="Times New Roman" w:cs="Times New Roman"/>
          <w:bCs/>
          <w:sz w:val="28"/>
          <w:szCs w:val="28"/>
        </w:rPr>
        <w:t>%).</w:t>
      </w:r>
    </w:p>
    <w:p w:rsidR="00FB3B62" w:rsidRDefault="00FB3B6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Pr="00C81825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sz w:val="28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32"/>
        </w:rPr>
        <w:t>Southwest monsoon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r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ainfall:</w:t>
      </w:r>
    </w:p>
    <w:p w:rsidR="007F0472" w:rsidRPr="00501C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Cs/>
          <w:sz w:val="28"/>
          <w:szCs w:val="28"/>
        </w:rPr>
        <w:tab/>
      </w:r>
      <w:r w:rsidR="004D5501">
        <w:rPr>
          <w:rFonts w:ascii="Times New Roman" w:hAnsi="Times New Roman" w:cs="Times New Roman"/>
          <w:bCs/>
          <w:sz w:val="28"/>
          <w:szCs w:val="28"/>
        </w:rPr>
        <w:t>During s</w:t>
      </w:r>
      <w:r>
        <w:rPr>
          <w:rFonts w:ascii="Times New Roman" w:hAnsi="Times New Roman" w:cs="Times New Roman"/>
          <w:sz w:val="28"/>
          <w:szCs w:val="28"/>
        </w:rPr>
        <w:t>outhwest monsoon (June-1 to September-30</w:t>
      </w:r>
      <w:r w:rsidRPr="00501C7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4D5501">
        <w:rPr>
          <w:rFonts w:ascii="Times New Roman" w:hAnsi="Times New Roman" w:cs="Times New Roman"/>
          <w:sz w:val="28"/>
          <w:szCs w:val="28"/>
        </w:rPr>
        <w:t xml:space="preserve">, </w:t>
      </w:r>
      <w:r w:rsidRPr="00501C72">
        <w:rPr>
          <w:rFonts w:ascii="Times New Roman" w:hAnsi="Times New Roman" w:cs="Times New Roman"/>
          <w:sz w:val="28"/>
          <w:szCs w:val="28"/>
        </w:rPr>
        <w:t xml:space="preserve"> normal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average </w:t>
      </w:r>
      <w:r>
        <w:rPr>
          <w:rFonts w:ascii="Times New Roman" w:hAnsi="Times New Roman" w:cs="Times New Roman"/>
          <w:sz w:val="28"/>
          <w:szCs w:val="28"/>
        </w:rPr>
        <w:t>rainfall was 852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1019 mm (20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28"/>
        </w:rPr>
        <w:t>North-East monsoon rainfall: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="004D5501">
        <w:rPr>
          <w:rFonts w:ascii="Times New Roman" w:hAnsi="Times New Roman" w:cs="Times New Roman"/>
          <w:bCs/>
          <w:sz w:val="28"/>
          <w:szCs w:val="28"/>
        </w:rPr>
        <w:t>During</w:t>
      </w:r>
      <w:r w:rsidR="004D5501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ortheast monsoon (October-1 to December-30)</w:t>
      </w:r>
      <w:r w:rsidR="004D55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182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217 mm (19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Default="009438D2" w:rsidP="00943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Totally (January-1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1153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1474 mm (28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P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438D2">
        <w:rPr>
          <w:rFonts w:ascii="Times New Roman" w:hAnsi="Times New Roman" w:cs="Times New Roman"/>
          <w:b/>
          <w:sz w:val="32"/>
          <w:szCs w:val="28"/>
        </w:rPr>
        <w:t>Rainfall 202</w:t>
      </w:r>
      <w:r w:rsidR="00FB3B62">
        <w:rPr>
          <w:rFonts w:ascii="Times New Roman" w:hAnsi="Times New Roman" w:cs="Times New Roman"/>
          <w:b/>
          <w:sz w:val="32"/>
          <w:szCs w:val="28"/>
        </w:rPr>
        <w:t>3</w:t>
      </w:r>
      <w:r w:rsidRPr="009438D2">
        <w:rPr>
          <w:rFonts w:ascii="Times New Roman" w:hAnsi="Times New Roman" w:cs="Times New Roman"/>
          <w:b/>
          <w:sz w:val="32"/>
          <w:szCs w:val="28"/>
        </w:rPr>
        <w:t>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6C" w:rsidRPr="00AA3301" w:rsidRDefault="004D5501" w:rsidP="00750A6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 2023, from </w:t>
      </w:r>
      <w:r w:rsidR="00750A6C" w:rsidRPr="00750A6C">
        <w:rPr>
          <w:rFonts w:ascii="Times New Roman" w:hAnsi="Times New Roman" w:cs="Times New Roman"/>
          <w:color w:val="000000" w:themeColor="text1"/>
          <w:sz w:val="26"/>
          <w:szCs w:val="26"/>
        </w:rPr>
        <w:t>January</w:t>
      </w:r>
      <w:r w:rsidR="00FB3B62">
        <w:rPr>
          <w:rFonts w:ascii="Times New Roman" w:hAnsi="Times New Roman" w:cs="Times New Roman"/>
          <w:color w:val="000000" w:themeColor="text1"/>
          <w:sz w:val="26"/>
          <w:szCs w:val="26"/>
        </w:rPr>
        <w:t>-1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="00FB3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</w:t>
      </w:r>
      <w:r w:rsidR="00FB3B62" w:rsidRPr="00FB3B62">
        <w:rPr>
          <w:rFonts w:ascii="Times New Roman" w:hAnsi="Times New Roman" w:cs="Times New Roman"/>
          <w:color w:val="000000" w:themeColor="text1"/>
          <w:sz w:val="26"/>
          <w:szCs w:val="26"/>
        </w:rPr>
        <w:t>January</w:t>
      </w:r>
      <w:r w:rsidR="00750A6C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1673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4077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4077A" w:rsidRPr="0034077A">
        <w:rPr>
          <w:rFonts w:ascii="Tunga" w:hAnsi="Tunga" w:cs="Tunga"/>
          <w:color w:val="000000" w:themeColor="text1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50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0A6C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</w:t>
      </w:r>
      <w:r w:rsidR="00750A6C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was </w:t>
      </w:r>
      <w:r w:rsidR="0051673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50A6C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750A6C" w:rsidRPr="00AA33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750A6C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A3301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0 mm (-100</w:t>
      </w:r>
      <w:r w:rsidR="00750A6C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%). District wise rainfall data is attached in Annexure-1.</w:t>
      </w:r>
    </w:p>
    <w:p w:rsidR="0083434B" w:rsidRPr="00AC58C7" w:rsidRDefault="0083434B" w:rsidP="0083434B">
      <w:pPr>
        <w:spacing w:after="0"/>
        <w:ind w:firstLine="720"/>
        <w:jc w:val="both"/>
        <w:rPr>
          <w:rFonts w:ascii="Tunga" w:hAnsi="Tunga" w:cs="Tunga"/>
          <w:color w:val="FF0000"/>
          <w:sz w:val="26"/>
          <w:szCs w:val="26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Kharif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</w:t>
      </w:r>
      <w:r w:rsidR="00FB3B62">
        <w:rPr>
          <w:rFonts w:ascii="Times New Roman" w:hAnsi="Times New Roman" w:cs="Times New Roman"/>
          <w:b/>
          <w:bCs/>
          <w:sz w:val="32"/>
          <w:szCs w:val="28"/>
        </w:rPr>
        <w:t>2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 xml:space="preserve"> Area coverage:</w:t>
      </w:r>
    </w:p>
    <w:p w:rsidR="005B63A5" w:rsidRPr="005B63A5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Cs w:val="28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5B63A5">
        <w:rPr>
          <w:rFonts w:ascii="Times New Roman" w:hAnsi="Times New Roman" w:cs="Times New Roman"/>
          <w:sz w:val="26"/>
          <w:szCs w:val="26"/>
        </w:rPr>
        <w:t xml:space="preserve">During </w:t>
      </w:r>
      <w:r w:rsidR="004D5501">
        <w:rPr>
          <w:rFonts w:ascii="Times New Roman" w:hAnsi="Times New Roman" w:cs="Times New Roman"/>
          <w:sz w:val="26"/>
          <w:szCs w:val="26"/>
        </w:rPr>
        <w:t xml:space="preserve"> </w:t>
      </w:r>
      <w:r w:rsidR="005B63A5">
        <w:rPr>
          <w:rFonts w:ascii="Times New Roman" w:hAnsi="Times New Roman" w:cs="Times New Roman"/>
          <w:sz w:val="26"/>
          <w:szCs w:val="26"/>
        </w:rPr>
        <w:t>Kharif</w:t>
      </w:r>
      <w:proofErr w:type="gramEnd"/>
      <w:r w:rsidR="005B63A5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FB3B62">
        <w:rPr>
          <w:rFonts w:ascii="Times New Roman" w:hAnsi="Times New Roman" w:cs="Times New Roman"/>
          <w:sz w:val="26"/>
          <w:szCs w:val="26"/>
        </w:rPr>
        <w:t>2</w:t>
      </w:r>
      <w:r w:rsidR="004D5501">
        <w:rPr>
          <w:rFonts w:ascii="Times New Roman" w:hAnsi="Times New Roman" w:cs="Times New Roman"/>
          <w:sz w:val="26"/>
          <w:szCs w:val="26"/>
        </w:rPr>
        <w:t>,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49D8">
        <w:rPr>
          <w:rFonts w:ascii="Times New Roman" w:hAnsi="Times New Roman" w:cs="Times New Roman"/>
          <w:sz w:val="26"/>
          <w:szCs w:val="26"/>
        </w:rPr>
        <w:t>80.40</w:t>
      </w:r>
      <w:r w:rsidR="005B63A5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lakh</w:t>
      </w:r>
      <w:r>
        <w:rPr>
          <w:rFonts w:ascii="Times New Roman" w:hAnsi="Times New Roman" w:cs="Times New Roman"/>
          <w:sz w:val="26"/>
          <w:szCs w:val="26"/>
        </w:rPr>
        <w:t xml:space="preserve"> hectares (</w:t>
      </w:r>
      <w:r w:rsidR="00AC49D8">
        <w:rPr>
          <w:rFonts w:ascii="Times New Roman" w:hAnsi="Times New Roman" w:cs="Times New Roman"/>
          <w:sz w:val="26"/>
          <w:szCs w:val="26"/>
        </w:rPr>
        <w:t>97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 w:rsidR="005B63A5">
        <w:rPr>
          <w:rFonts w:ascii="Times New Roman" w:hAnsi="Times New Roman" w:cs="Times New Roman"/>
          <w:sz w:val="26"/>
          <w:szCs w:val="26"/>
        </w:rPr>
        <w:t xml:space="preserve">n sown against a set target of </w:t>
      </w:r>
      <w:r w:rsidR="00AC49D8">
        <w:rPr>
          <w:rFonts w:ascii="Times New Roman" w:hAnsi="Times New Roman" w:cs="Times New Roman"/>
          <w:sz w:val="26"/>
          <w:szCs w:val="26"/>
        </w:rPr>
        <w:t>82.67</w:t>
      </w:r>
      <w:r>
        <w:rPr>
          <w:rFonts w:ascii="Times New Roman" w:hAnsi="Times New Roman" w:cs="Times New Roman"/>
          <w:sz w:val="26"/>
          <w:szCs w:val="26"/>
        </w:rPr>
        <w:t xml:space="preserve"> lakh hectares</w:t>
      </w:r>
      <w:r w:rsidR="005B63A5">
        <w:rPr>
          <w:rFonts w:ascii="Times New Roman" w:hAnsi="Times New Roman" w:cs="Times New Roman"/>
          <w:sz w:val="26"/>
          <w:szCs w:val="26"/>
        </w:rPr>
        <w:t>.</w:t>
      </w:r>
    </w:p>
    <w:p w:rsidR="005B63A5" w:rsidRPr="00AC49D8" w:rsidRDefault="00530CD8" w:rsidP="0083434B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Rabi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</w:t>
      </w:r>
      <w:r w:rsidR="00AC49D8">
        <w:rPr>
          <w:rFonts w:ascii="Times New Roman" w:hAnsi="Times New Roman" w:cs="Times New Roman"/>
          <w:b/>
          <w:bCs/>
          <w:sz w:val="32"/>
          <w:szCs w:val="28"/>
        </w:rPr>
        <w:t>2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 xml:space="preserve"> Area coverage:</w:t>
      </w:r>
    </w:p>
    <w:p w:rsidR="005B63A5" w:rsidRP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During </w:t>
      </w:r>
      <w:r w:rsidR="004D55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Rabi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AC49D8">
        <w:rPr>
          <w:rFonts w:ascii="Times New Roman" w:hAnsi="Times New Roman" w:cs="Times New Roman"/>
          <w:sz w:val="26"/>
          <w:szCs w:val="26"/>
        </w:rPr>
        <w:t>2</w:t>
      </w:r>
      <w:r w:rsidR="004D5501">
        <w:rPr>
          <w:rFonts w:ascii="Times New Roman" w:hAnsi="Times New Roman" w:cs="Times New Roman"/>
          <w:sz w:val="26"/>
          <w:szCs w:val="26"/>
        </w:rPr>
        <w:t>,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AC49D8">
        <w:rPr>
          <w:rFonts w:ascii="Times New Roman" w:hAnsi="Times New Roman" w:cs="Times New Roman"/>
          <w:sz w:val="26"/>
          <w:szCs w:val="26"/>
        </w:rPr>
        <w:t xml:space="preserve"> 26.</w:t>
      </w:r>
      <w:r>
        <w:rPr>
          <w:rFonts w:ascii="Times New Roman" w:hAnsi="Times New Roman" w:cs="Times New Roman"/>
          <w:sz w:val="26"/>
          <w:szCs w:val="26"/>
        </w:rPr>
        <w:t>5</w:t>
      </w:r>
      <w:r w:rsidR="00AC49D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lakh</w:t>
      </w:r>
      <w:r w:rsidR="00AC49D8">
        <w:rPr>
          <w:rFonts w:ascii="Times New Roman" w:hAnsi="Times New Roman" w:cs="Times New Roman"/>
          <w:sz w:val="26"/>
          <w:szCs w:val="26"/>
        </w:rPr>
        <w:t xml:space="preserve"> hectares (99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>
        <w:rPr>
          <w:rFonts w:ascii="Times New Roman" w:hAnsi="Times New Roman" w:cs="Times New Roman"/>
          <w:sz w:val="26"/>
          <w:szCs w:val="26"/>
        </w:rPr>
        <w:t xml:space="preserve">n sown against a set target of </w:t>
      </w:r>
      <w:r w:rsidR="00AC49D8">
        <w:rPr>
          <w:rFonts w:ascii="Times New Roman" w:hAnsi="Times New Roman" w:cs="Times New Roman"/>
          <w:sz w:val="26"/>
          <w:szCs w:val="26"/>
        </w:rPr>
        <w:t>26.68</w:t>
      </w:r>
      <w:r>
        <w:rPr>
          <w:rFonts w:ascii="Times New Roman" w:hAnsi="Times New Roman" w:cs="Times New Roman"/>
          <w:sz w:val="26"/>
          <w:szCs w:val="26"/>
        </w:rPr>
        <w:t xml:space="preserve"> lakh hectares.</w:t>
      </w:r>
    </w:p>
    <w:p w:rsidR="005B63A5" w:rsidRPr="0083434B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44B65" w:rsidRPr="00501C72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Summer 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202</w:t>
      </w:r>
      <w:r w:rsidR="00AC49D8">
        <w:rPr>
          <w:rFonts w:ascii="Times New Roman" w:hAnsi="Times New Roman" w:cs="Times New Roman"/>
          <w:b/>
          <w:bCs/>
          <w:sz w:val="32"/>
          <w:szCs w:val="28"/>
          <w:lang w:bidi="hi-IN"/>
        </w:rPr>
        <w:t>2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D37805" w:rsidRPr="000C4332" w:rsidRDefault="00DD11ED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438D2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Summer </w:t>
      </w:r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AC49D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</w:t>
      </w:r>
      <w:r w:rsidR="009438D2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16731">
        <w:rPr>
          <w:rFonts w:ascii="Times New Roman" w:hAnsi="Times New Roman" w:cs="Times New Roman"/>
          <w:color w:val="000000" w:themeColor="text1"/>
          <w:sz w:val="26"/>
          <w:szCs w:val="26"/>
        </w:rPr>
        <w:t>0.9</w:t>
      </w:r>
      <w:r w:rsidR="00C10798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0C4332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438D2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51673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C10798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%) has bee</w:t>
      </w:r>
      <w:r w:rsidR="009438D2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n sown against a set t</w:t>
      </w:r>
      <w:r w:rsidR="002F0AFE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AC49D8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rget of 5.2</w:t>
      </w:r>
      <w:r w:rsidR="005167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 </w:t>
      </w:r>
      <w:proofErr w:type="spellStart"/>
      <w:r w:rsidR="0051673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5167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2</w:t>
      </w:r>
      <w:r w:rsidR="00E13FD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9438D2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0C4332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0C4332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, Crop</w:t>
      </w:r>
      <w:r w:rsidR="002507B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wise and district</w:t>
      </w:r>
      <w:r w:rsidR="002507B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wise area sown details was provided in annexure 2 and </w:t>
      </w:r>
      <w:r w:rsidR="00D3780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37805" w:rsidRDefault="00D37805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37805" w:rsidRPr="00D37805" w:rsidRDefault="00D37805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2022, </w:t>
      </w:r>
      <w:r w:rsidR="004D5501"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 area of 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11.19 lakh hectares </w:t>
      </w:r>
      <w:r w:rsidR="004D5501"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has been damaged due to heavy rains/flood as per the reports 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by </w:t>
      </w:r>
      <w:r w:rsidR="004D5501"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districts. </w:t>
      </w:r>
    </w:p>
    <w:p w:rsidR="00D37805" w:rsidRDefault="00D3780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44B65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DD11E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Default="00BE3537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AC49D8" w:rsidRDefault="00AC49D8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AA3301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444B65" w:rsidRPr="00AA3301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33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AC49D8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/Summer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AC49D8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2-23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A3301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4.32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027F33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dated</w:t>
      </w:r>
      <w:proofErr w:type="gramStart"/>
      <w:r w:rsidR="00027F33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AA3301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16731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BE3537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AA3301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proofErr w:type="gram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AA3301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3.7</w:t>
      </w:r>
      <w:r w:rsidR="00516731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47F04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7F04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47F04" w:rsidRPr="00AA3301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 Remaining balance of </w:t>
      </w:r>
      <w:r w:rsidR="00516731">
        <w:rPr>
          <w:rFonts w:ascii="Times New Roman" w:hAnsi="Times New Roman" w:cs="Times New Roman"/>
          <w:color w:val="000000" w:themeColor="text1"/>
          <w:sz w:val="26"/>
          <w:szCs w:val="26"/>
        </w:rPr>
        <w:t>4680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</w:t>
      </w:r>
      <w:proofErr w:type="gram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at  RSK</w:t>
      </w:r>
      <w:proofErr w:type="gram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DD11ED" w:rsidRPr="00AA3301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AA3301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AA330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Fertilizer: </w:t>
      </w:r>
    </w:p>
    <w:p w:rsidR="00444B65" w:rsidRPr="00AA3301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444B65" w:rsidRPr="00AA3301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330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AC49D8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/Summer 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AC49D8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AC49D8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total fertilizer demand was estimated at </w:t>
      </w:r>
      <w:r w:rsidR="00AA3301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17.00</w:t>
      </w:r>
      <w:r w:rsidR="00BE3537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lakh metric tonnes and arrangement has been made for timely implementation at various stages till</w:t>
      </w:r>
      <w:r w:rsidR="005167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23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AA3301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AA3301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516731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AA3301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.6</w:t>
      </w:r>
      <w:r w:rsidR="00516731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641FCB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6594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lakh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516731">
        <w:rPr>
          <w:rFonts w:ascii="Times New Roman" w:hAnsi="Times New Roman" w:cs="Times New Roman"/>
          <w:color w:val="000000" w:themeColor="text1"/>
          <w:sz w:val="26"/>
          <w:szCs w:val="26"/>
        </w:rPr>
        <w:t>8.70</w:t>
      </w:r>
      <w:r w:rsidR="00351D53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lakh metric tonnes.</w:t>
      </w:r>
    </w:p>
    <w:p w:rsidR="008B49B1" w:rsidRPr="00AA3301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0C4332" w:rsidRDefault="000C4332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Pr="00846A1F" w:rsidRDefault="00C10798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C10798">
        <w:rPr>
          <w:noProof/>
          <w:lang w:bidi="ar-SA"/>
        </w:rPr>
        <w:drawing>
          <wp:inline distT="0" distB="0" distL="0" distR="0">
            <wp:extent cx="6254496" cy="8538374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6852" cy="854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C10798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C10798">
        <w:rPr>
          <w:noProof/>
          <w:szCs w:val="24"/>
          <w:lang w:bidi="ar-SA"/>
        </w:rPr>
        <w:drawing>
          <wp:inline distT="0" distB="0" distL="0" distR="0">
            <wp:extent cx="6235446" cy="854049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21" cy="8538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B83D84" w:rsidRDefault="00C10798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C10798">
        <w:rPr>
          <w:noProof/>
          <w:szCs w:val="24"/>
          <w:lang w:bidi="ar-SA"/>
        </w:rPr>
        <w:drawing>
          <wp:inline distT="0" distB="0" distL="0" distR="0">
            <wp:extent cx="6253734" cy="855299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006" cy="856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753" w:rsidRPr="00B83D84" w:rsidRDefault="00E44753" w:rsidP="00B83D84">
      <w:pPr>
        <w:jc w:val="center"/>
        <w:rPr>
          <w:rFonts w:ascii="Nudi 01 e" w:hAnsi="Nudi 01 e" w:cs="Times New Roman"/>
          <w:sz w:val="24"/>
          <w:szCs w:val="24"/>
          <w:lang w:val="en-US" w:eastAsia="en-US" w:bidi="ar-SA"/>
        </w:rPr>
      </w:pPr>
    </w:p>
    <w:sectPr w:rsidR="00E44753" w:rsidRPr="00B83D84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7426"/>
    <w:rsid w:val="000121AE"/>
    <w:rsid w:val="00012975"/>
    <w:rsid w:val="00026F5D"/>
    <w:rsid w:val="00027F33"/>
    <w:rsid w:val="0003232A"/>
    <w:rsid w:val="00036C1B"/>
    <w:rsid w:val="00040EB1"/>
    <w:rsid w:val="0007660D"/>
    <w:rsid w:val="00082E24"/>
    <w:rsid w:val="00085B75"/>
    <w:rsid w:val="000967CD"/>
    <w:rsid w:val="00097369"/>
    <w:rsid w:val="000B2F29"/>
    <w:rsid w:val="000C4332"/>
    <w:rsid w:val="000D615A"/>
    <w:rsid w:val="000E42D8"/>
    <w:rsid w:val="000E5C38"/>
    <w:rsid w:val="000E6E96"/>
    <w:rsid w:val="000F3373"/>
    <w:rsid w:val="001007F2"/>
    <w:rsid w:val="001044AB"/>
    <w:rsid w:val="00114DBE"/>
    <w:rsid w:val="00116594"/>
    <w:rsid w:val="00123C71"/>
    <w:rsid w:val="001276F4"/>
    <w:rsid w:val="001277D4"/>
    <w:rsid w:val="0013312A"/>
    <w:rsid w:val="00151929"/>
    <w:rsid w:val="00160E1B"/>
    <w:rsid w:val="00193E64"/>
    <w:rsid w:val="001A16B6"/>
    <w:rsid w:val="001A3F4F"/>
    <w:rsid w:val="001A4EF9"/>
    <w:rsid w:val="001B4092"/>
    <w:rsid w:val="001B685D"/>
    <w:rsid w:val="001D2656"/>
    <w:rsid w:val="001F13FA"/>
    <w:rsid w:val="001F51DB"/>
    <w:rsid w:val="001F6616"/>
    <w:rsid w:val="002222FC"/>
    <w:rsid w:val="00222C42"/>
    <w:rsid w:val="00242F4E"/>
    <w:rsid w:val="00244A83"/>
    <w:rsid w:val="00247F04"/>
    <w:rsid w:val="002507B5"/>
    <w:rsid w:val="00271F00"/>
    <w:rsid w:val="0028332C"/>
    <w:rsid w:val="002C225D"/>
    <w:rsid w:val="002C230E"/>
    <w:rsid w:val="002C5BDF"/>
    <w:rsid w:val="002D77AA"/>
    <w:rsid w:val="002F0AFE"/>
    <w:rsid w:val="002F220F"/>
    <w:rsid w:val="0030327C"/>
    <w:rsid w:val="00316FD5"/>
    <w:rsid w:val="00317436"/>
    <w:rsid w:val="003312B4"/>
    <w:rsid w:val="0034077A"/>
    <w:rsid w:val="00345783"/>
    <w:rsid w:val="00351D53"/>
    <w:rsid w:val="00360A60"/>
    <w:rsid w:val="003818BA"/>
    <w:rsid w:val="003823E3"/>
    <w:rsid w:val="00390CA7"/>
    <w:rsid w:val="003B6595"/>
    <w:rsid w:val="003C129E"/>
    <w:rsid w:val="003E3D64"/>
    <w:rsid w:val="003F47CB"/>
    <w:rsid w:val="003F54D9"/>
    <w:rsid w:val="004064D6"/>
    <w:rsid w:val="004113E5"/>
    <w:rsid w:val="00416FC7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49F4"/>
    <w:rsid w:val="0045783E"/>
    <w:rsid w:val="00464DF3"/>
    <w:rsid w:val="00465AC9"/>
    <w:rsid w:val="00477449"/>
    <w:rsid w:val="0048504B"/>
    <w:rsid w:val="004A5E0C"/>
    <w:rsid w:val="004C72AB"/>
    <w:rsid w:val="004D5501"/>
    <w:rsid w:val="004D7214"/>
    <w:rsid w:val="004E1439"/>
    <w:rsid w:val="004F3A84"/>
    <w:rsid w:val="00502793"/>
    <w:rsid w:val="0051287F"/>
    <w:rsid w:val="0051650F"/>
    <w:rsid w:val="00516731"/>
    <w:rsid w:val="00517CB6"/>
    <w:rsid w:val="00521827"/>
    <w:rsid w:val="00530CD8"/>
    <w:rsid w:val="00531B2A"/>
    <w:rsid w:val="00542649"/>
    <w:rsid w:val="00542916"/>
    <w:rsid w:val="00553D54"/>
    <w:rsid w:val="00554F54"/>
    <w:rsid w:val="00570B75"/>
    <w:rsid w:val="00576B9C"/>
    <w:rsid w:val="00576D14"/>
    <w:rsid w:val="00590D0D"/>
    <w:rsid w:val="005941B9"/>
    <w:rsid w:val="0059769F"/>
    <w:rsid w:val="005A37E5"/>
    <w:rsid w:val="005B63A5"/>
    <w:rsid w:val="005C6B3A"/>
    <w:rsid w:val="005D5ABD"/>
    <w:rsid w:val="005D7CC8"/>
    <w:rsid w:val="005E23E8"/>
    <w:rsid w:val="005F7422"/>
    <w:rsid w:val="005F77B0"/>
    <w:rsid w:val="00602768"/>
    <w:rsid w:val="0060398F"/>
    <w:rsid w:val="00611A48"/>
    <w:rsid w:val="00617F62"/>
    <w:rsid w:val="00623C8A"/>
    <w:rsid w:val="0062514E"/>
    <w:rsid w:val="0063321D"/>
    <w:rsid w:val="00641FCB"/>
    <w:rsid w:val="00643388"/>
    <w:rsid w:val="00643C8A"/>
    <w:rsid w:val="00653B30"/>
    <w:rsid w:val="00660102"/>
    <w:rsid w:val="00664425"/>
    <w:rsid w:val="00672351"/>
    <w:rsid w:val="00676F3E"/>
    <w:rsid w:val="0068452F"/>
    <w:rsid w:val="00684C75"/>
    <w:rsid w:val="006A414D"/>
    <w:rsid w:val="006C2C64"/>
    <w:rsid w:val="006D5FB7"/>
    <w:rsid w:val="006D6388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318A6"/>
    <w:rsid w:val="00741D9E"/>
    <w:rsid w:val="007441EE"/>
    <w:rsid w:val="00750A6C"/>
    <w:rsid w:val="0075123A"/>
    <w:rsid w:val="007571FE"/>
    <w:rsid w:val="00766428"/>
    <w:rsid w:val="007B067C"/>
    <w:rsid w:val="007B7F56"/>
    <w:rsid w:val="007C34DB"/>
    <w:rsid w:val="007C5F99"/>
    <w:rsid w:val="007D0216"/>
    <w:rsid w:val="007D1D54"/>
    <w:rsid w:val="007E5FE9"/>
    <w:rsid w:val="007F0472"/>
    <w:rsid w:val="007F2CD3"/>
    <w:rsid w:val="007F7C80"/>
    <w:rsid w:val="00815991"/>
    <w:rsid w:val="00822DBF"/>
    <w:rsid w:val="00827264"/>
    <w:rsid w:val="0083434B"/>
    <w:rsid w:val="00837BB7"/>
    <w:rsid w:val="00843A9C"/>
    <w:rsid w:val="00846A1F"/>
    <w:rsid w:val="00852442"/>
    <w:rsid w:val="008549FC"/>
    <w:rsid w:val="00865CE5"/>
    <w:rsid w:val="00867564"/>
    <w:rsid w:val="0087657C"/>
    <w:rsid w:val="00876F97"/>
    <w:rsid w:val="0088721C"/>
    <w:rsid w:val="008B49B1"/>
    <w:rsid w:val="008B7AB4"/>
    <w:rsid w:val="008D4B65"/>
    <w:rsid w:val="008D5084"/>
    <w:rsid w:val="008D7EAA"/>
    <w:rsid w:val="008E30AE"/>
    <w:rsid w:val="008F4EBE"/>
    <w:rsid w:val="009017B3"/>
    <w:rsid w:val="00903C1B"/>
    <w:rsid w:val="00910A4E"/>
    <w:rsid w:val="00913C16"/>
    <w:rsid w:val="00920FD2"/>
    <w:rsid w:val="0092442E"/>
    <w:rsid w:val="00924AA5"/>
    <w:rsid w:val="00932492"/>
    <w:rsid w:val="0093518D"/>
    <w:rsid w:val="009438D2"/>
    <w:rsid w:val="009524FA"/>
    <w:rsid w:val="00956EEB"/>
    <w:rsid w:val="00961D19"/>
    <w:rsid w:val="00977321"/>
    <w:rsid w:val="00987D7D"/>
    <w:rsid w:val="00993268"/>
    <w:rsid w:val="0099552E"/>
    <w:rsid w:val="009B2918"/>
    <w:rsid w:val="009B5048"/>
    <w:rsid w:val="009C30C5"/>
    <w:rsid w:val="009D16B2"/>
    <w:rsid w:val="009D7E82"/>
    <w:rsid w:val="009E46BB"/>
    <w:rsid w:val="009F606E"/>
    <w:rsid w:val="00A00F4A"/>
    <w:rsid w:val="00A07B68"/>
    <w:rsid w:val="00A23DE4"/>
    <w:rsid w:val="00A24AC6"/>
    <w:rsid w:val="00A27611"/>
    <w:rsid w:val="00A41059"/>
    <w:rsid w:val="00A54C3E"/>
    <w:rsid w:val="00A855C0"/>
    <w:rsid w:val="00A937D3"/>
    <w:rsid w:val="00A9655D"/>
    <w:rsid w:val="00A96D1B"/>
    <w:rsid w:val="00AA3301"/>
    <w:rsid w:val="00AB18C2"/>
    <w:rsid w:val="00AC49D8"/>
    <w:rsid w:val="00AC58C7"/>
    <w:rsid w:val="00AC6652"/>
    <w:rsid w:val="00AD1B7F"/>
    <w:rsid w:val="00AD4887"/>
    <w:rsid w:val="00AE4929"/>
    <w:rsid w:val="00AF2293"/>
    <w:rsid w:val="00B0361E"/>
    <w:rsid w:val="00B111F3"/>
    <w:rsid w:val="00B149A6"/>
    <w:rsid w:val="00B15423"/>
    <w:rsid w:val="00B24679"/>
    <w:rsid w:val="00B27921"/>
    <w:rsid w:val="00B46DDF"/>
    <w:rsid w:val="00B83D84"/>
    <w:rsid w:val="00B85FE5"/>
    <w:rsid w:val="00B9465B"/>
    <w:rsid w:val="00BB163C"/>
    <w:rsid w:val="00BC471A"/>
    <w:rsid w:val="00BD7C27"/>
    <w:rsid w:val="00BE2371"/>
    <w:rsid w:val="00BE3537"/>
    <w:rsid w:val="00BE7B05"/>
    <w:rsid w:val="00BF0226"/>
    <w:rsid w:val="00BF2106"/>
    <w:rsid w:val="00BF779D"/>
    <w:rsid w:val="00C05B65"/>
    <w:rsid w:val="00C06523"/>
    <w:rsid w:val="00C10503"/>
    <w:rsid w:val="00C10798"/>
    <w:rsid w:val="00C362F8"/>
    <w:rsid w:val="00C76B24"/>
    <w:rsid w:val="00C81825"/>
    <w:rsid w:val="00C8575A"/>
    <w:rsid w:val="00C86A69"/>
    <w:rsid w:val="00C93429"/>
    <w:rsid w:val="00CA377B"/>
    <w:rsid w:val="00CA429B"/>
    <w:rsid w:val="00CB3183"/>
    <w:rsid w:val="00CE094D"/>
    <w:rsid w:val="00CF2977"/>
    <w:rsid w:val="00D14D0C"/>
    <w:rsid w:val="00D23DCD"/>
    <w:rsid w:val="00D2782E"/>
    <w:rsid w:val="00D37805"/>
    <w:rsid w:val="00D42CDD"/>
    <w:rsid w:val="00D44129"/>
    <w:rsid w:val="00D528A4"/>
    <w:rsid w:val="00D56AE0"/>
    <w:rsid w:val="00D65E36"/>
    <w:rsid w:val="00D80DEC"/>
    <w:rsid w:val="00D90B28"/>
    <w:rsid w:val="00DA1251"/>
    <w:rsid w:val="00DA3F06"/>
    <w:rsid w:val="00DA556D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6BEC"/>
    <w:rsid w:val="00DF53CC"/>
    <w:rsid w:val="00DF5C42"/>
    <w:rsid w:val="00DF7710"/>
    <w:rsid w:val="00E0328D"/>
    <w:rsid w:val="00E07103"/>
    <w:rsid w:val="00E13FD1"/>
    <w:rsid w:val="00E15BF4"/>
    <w:rsid w:val="00E35853"/>
    <w:rsid w:val="00E3769D"/>
    <w:rsid w:val="00E44753"/>
    <w:rsid w:val="00E47B5D"/>
    <w:rsid w:val="00E47F60"/>
    <w:rsid w:val="00E641C0"/>
    <w:rsid w:val="00E9641C"/>
    <w:rsid w:val="00EC5711"/>
    <w:rsid w:val="00ED6A06"/>
    <w:rsid w:val="00EF51FE"/>
    <w:rsid w:val="00EF627C"/>
    <w:rsid w:val="00F00AD2"/>
    <w:rsid w:val="00F04D11"/>
    <w:rsid w:val="00F10E7F"/>
    <w:rsid w:val="00F13E9E"/>
    <w:rsid w:val="00F15AEE"/>
    <w:rsid w:val="00F322CB"/>
    <w:rsid w:val="00F32B0F"/>
    <w:rsid w:val="00F402FF"/>
    <w:rsid w:val="00F422DE"/>
    <w:rsid w:val="00F532C9"/>
    <w:rsid w:val="00F62312"/>
    <w:rsid w:val="00F62F64"/>
    <w:rsid w:val="00F63E15"/>
    <w:rsid w:val="00F82A75"/>
    <w:rsid w:val="00F847F8"/>
    <w:rsid w:val="00F93C79"/>
    <w:rsid w:val="00FA29F7"/>
    <w:rsid w:val="00FB3B62"/>
    <w:rsid w:val="00FC286F"/>
    <w:rsid w:val="00FC5F42"/>
    <w:rsid w:val="00FC6594"/>
    <w:rsid w:val="00FD0355"/>
    <w:rsid w:val="00FD6335"/>
    <w:rsid w:val="00FE23BB"/>
    <w:rsid w:val="00FE6152"/>
    <w:rsid w:val="00FE65B8"/>
    <w:rsid w:val="00FE6DE3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5</cp:revision>
  <cp:lastPrinted>2021-02-08T09:33:00Z</cp:lastPrinted>
  <dcterms:created xsi:type="dcterms:W3CDTF">2023-01-27T05:42:00Z</dcterms:created>
  <dcterms:modified xsi:type="dcterms:W3CDTF">2023-01-27T05:44:00Z</dcterms:modified>
</cp:coreProperties>
</file>